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28"/>
        <w:gridCol w:w="12332"/>
      </w:tblGrid>
      <w:tr w:rsidR="0046358E" w:rsidTr="00033416">
        <w:tc>
          <w:tcPr>
            <w:tcW w:w="2228" w:type="dxa"/>
            <w:shd w:val="clear" w:color="auto" w:fill="1F497D" w:themeFill="text2"/>
          </w:tcPr>
          <w:p w:rsidR="0046358E" w:rsidRPr="00914745" w:rsidRDefault="0046358E" w:rsidP="0046358E">
            <w:pPr>
              <w:rPr>
                <w:b/>
                <w:color w:val="FFFFFF" w:themeColor="background1"/>
                <w:sz w:val="24"/>
                <w:szCs w:val="24"/>
              </w:rPr>
            </w:pPr>
            <w:bookmarkStart w:id="0" w:name="_GoBack"/>
            <w:bookmarkEnd w:id="0"/>
            <w:r>
              <w:rPr>
                <w:b/>
                <w:color w:val="FFFFFF" w:themeColor="background1"/>
                <w:sz w:val="24"/>
                <w:szCs w:val="24"/>
              </w:rPr>
              <w:t>TÍTULO</w:t>
            </w:r>
            <w:r w:rsidR="00473C12">
              <w:rPr>
                <w:b/>
                <w:color w:val="FFFFFF" w:themeColor="background1"/>
                <w:sz w:val="24"/>
                <w:szCs w:val="24"/>
              </w:rPr>
              <w:t xml:space="preserve"> MASTER</w:t>
            </w:r>
            <w:r w:rsidRPr="00914745">
              <w:rPr>
                <w:b/>
                <w:color w:val="FFFFFF" w:themeColor="background1"/>
                <w:sz w:val="24"/>
                <w:szCs w:val="24"/>
              </w:rPr>
              <w:t>:</w:t>
            </w:r>
          </w:p>
        </w:tc>
        <w:tc>
          <w:tcPr>
            <w:tcW w:w="12332" w:type="dxa"/>
            <w:shd w:val="clear" w:color="auto" w:fill="FFFFFF" w:themeFill="background1"/>
          </w:tcPr>
          <w:p w:rsidR="0046358E" w:rsidRPr="00914745" w:rsidRDefault="0046358E" w:rsidP="0030128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Texto1"/>
                  <w:enabled/>
                  <w:calcOnExit/>
                  <w:textInput>
                    <w:maxLength w:val="100"/>
                  </w:textInput>
                </w:ffData>
              </w:fldChar>
            </w:r>
            <w:bookmarkStart w:id="1" w:name="Texto1"/>
            <w:r w:rsidRPr="00301280"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 w:rsidR="00301280">
              <w:rPr>
                <w:b/>
                <w:noProof/>
                <w:sz w:val="24"/>
                <w:szCs w:val="24"/>
              </w:rPr>
              <w:t>MÁSTER EN INGENIERÍA DE CAMINOS, CANALES Y PUERTOS</w:t>
            </w:r>
            <w:r>
              <w:rPr>
                <w:b/>
                <w:sz w:val="24"/>
                <w:szCs w:val="24"/>
              </w:rPr>
              <w:fldChar w:fldCharType="end"/>
            </w:r>
            <w:bookmarkEnd w:id="1"/>
          </w:p>
        </w:tc>
      </w:tr>
      <w:tr w:rsidR="0046358E" w:rsidTr="00033416">
        <w:tc>
          <w:tcPr>
            <w:tcW w:w="2228" w:type="dxa"/>
            <w:shd w:val="clear" w:color="auto" w:fill="1F497D" w:themeFill="text2"/>
          </w:tcPr>
          <w:p w:rsidR="0046358E" w:rsidRPr="00914745" w:rsidRDefault="0046358E" w:rsidP="0046358E">
            <w:pPr>
              <w:rPr>
                <w:b/>
                <w:color w:val="FFFFFF" w:themeColor="background1"/>
                <w:sz w:val="24"/>
                <w:szCs w:val="24"/>
              </w:rPr>
            </w:pPr>
            <w:r w:rsidRPr="00914745">
              <w:rPr>
                <w:b/>
                <w:color w:val="FFFFFF" w:themeColor="background1"/>
                <w:sz w:val="24"/>
                <w:szCs w:val="24"/>
              </w:rPr>
              <w:t>CENTRO:</w:t>
            </w:r>
          </w:p>
        </w:tc>
        <w:tc>
          <w:tcPr>
            <w:tcW w:w="12332" w:type="dxa"/>
            <w:shd w:val="clear" w:color="auto" w:fill="FFFFFF" w:themeFill="background1"/>
          </w:tcPr>
          <w:p w:rsidR="0046358E" w:rsidRPr="00BC4E6F" w:rsidRDefault="0046358E" w:rsidP="00301280">
            <w:pPr>
              <w:tabs>
                <w:tab w:val="center" w:pos="6129"/>
              </w:tabs>
              <w:rPr>
                <w:b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Texto1"/>
                  <w:enabled/>
                  <w:calcOnExit/>
                  <w:textInput>
                    <w:maxLength w:val="100"/>
                  </w:textInput>
                </w:ffData>
              </w:fldChar>
            </w:r>
            <w:r w:rsidRPr="00301280"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 w:rsidR="00301280">
              <w:rPr>
                <w:b/>
                <w:noProof/>
                <w:sz w:val="24"/>
                <w:szCs w:val="24"/>
              </w:rPr>
              <w:t>ESCUELA POLITÉCNICA SUPERIOR DE ALGECIRAS</w:t>
            </w:r>
            <w:r>
              <w:rPr>
                <w:b/>
                <w:sz w:val="24"/>
                <w:szCs w:val="24"/>
              </w:rPr>
              <w:fldChar w:fldCharType="end"/>
            </w:r>
            <w:r w:rsidR="00096BB0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2D269A" w:rsidRDefault="002D269A" w:rsidP="002D269A">
      <w:pPr>
        <w:spacing w:after="0"/>
        <w:rPr>
          <w:sz w:val="16"/>
          <w:szCs w:val="16"/>
        </w:rPr>
      </w:pPr>
    </w:p>
    <w:p w:rsidR="00B81E91" w:rsidRPr="00B81E91" w:rsidRDefault="00B81E91" w:rsidP="002D269A">
      <w:pPr>
        <w:spacing w:after="0"/>
        <w:rPr>
          <w:sz w:val="16"/>
          <w:szCs w:val="16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3151"/>
        <w:gridCol w:w="11409"/>
      </w:tblGrid>
      <w:tr w:rsidR="00E808A9" w:rsidTr="00B81E91">
        <w:trPr>
          <w:tblHeader/>
          <w:jc w:val="center"/>
        </w:trPr>
        <w:tc>
          <w:tcPr>
            <w:tcW w:w="0" w:type="auto"/>
            <w:shd w:val="clear" w:color="auto" w:fill="1F497D" w:themeFill="text2"/>
          </w:tcPr>
          <w:p w:rsidR="002D269A" w:rsidRPr="004C17BF" w:rsidRDefault="002D269A" w:rsidP="00D0470B">
            <w:pPr>
              <w:jc w:val="center"/>
              <w:rPr>
                <w:b/>
                <w:color w:val="FFFFFF" w:themeColor="background1"/>
              </w:rPr>
            </w:pPr>
            <w:r w:rsidRPr="004C17BF">
              <w:rPr>
                <w:b/>
                <w:color w:val="FFFFFF" w:themeColor="background1"/>
              </w:rPr>
              <w:t>APARTADO DE LA MEMORIA</w:t>
            </w:r>
          </w:p>
        </w:tc>
        <w:tc>
          <w:tcPr>
            <w:tcW w:w="0" w:type="auto"/>
            <w:shd w:val="clear" w:color="auto" w:fill="1F497D" w:themeFill="text2"/>
            <w:vAlign w:val="center"/>
          </w:tcPr>
          <w:p w:rsidR="002D269A" w:rsidRPr="004C17BF" w:rsidRDefault="002D269A" w:rsidP="00D0470B">
            <w:pPr>
              <w:jc w:val="center"/>
              <w:rPr>
                <w:b/>
                <w:color w:val="FFFFFF" w:themeColor="background1"/>
              </w:rPr>
            </w:pPr>
            <w:r w:rsidRPr="004C17BF">
              <w:rPr>
                <w:b/>
                <w:color w:val="FFFFFF" w:themeColor="background1"/>
              </w:rPr>
              <w:t>BREVE DESCRIPCIÓN DE LA MODIFICACIÓN, EN SU CASO</w:t>
            </w:r>
          </w:p>
        </w:tc>
      </w:tr>
      <w:tr w:rsidR="002D269A" w:rsidTr="00033416">
        <w:trPr>
          <w:jc w:val="center"/>
        </w:trPr>
        <w:tc>
          <w:tcPr>
            <w:tcW w:w="0" w:type="auto"/>
            <w:gridSpan w:val="2"/>
            <w:shd w:val="clear" w:color="auto" w:fill="D9D9D9" w:themeFill="background1" w:themeFillShade="D9"/>
          </w:tcPr>
          <w:p w:rsidR="002D269A" w:rsidRPr="004C17BF" w:rsidRDefault="002D269A" w:rsidP="00D0470B">
            <w:pPr>
              <w:rPr>
                <w:b/>
                <w:sz w:val="20"/>
                <w:szCs w:val="20"/>
              </w:rPr>
            </w:pPr>
            <w:r w:rsidRPr="004C17BF">
              <w:rPr>
                <w:b/>
                <w:sz w:val="20"/>
                <w:szCs w:val="20"/>
              </w:rPr>
              <w:t>1. DESCRIPCIÓN DEL TÍTULO</w:t>
            </w:r>
          </w:p>
        </w:tc>
      </w:tr>
      <w:tr w:rsidR="00E808A9" w:rsidTr="0046358E">
        <w:trPr>
          <w:trHeight w:val="267"/>
          <w:jc w:val="center"/>
        </w:trPr>
        <w:tc>
          <w:tcPr>
            <w:tcW w:w="5665" w:type="dxa"/>
            <w:vAlign w:val="center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 w:rsidRPr="004C17BF">
              <w:rPr>
                <w:sz w:val="20"/>
                <w:szCs w:val="20"/>
              </w:rPr>
              <w:t>1.1 Datos Básicos</w:t>
            </w:r>
            <w:r>
              <w:rPr>
                <w:sz w:val="20"/>
                <w:szCs w:val="20"/>
              </w:rPr>
              <w:t xml:space="preserve"> de la descripción del Título</w:t>
            </w:r>
          </w:p>
        </w:tc>
        <w:tc>
          <w:tcPr>
            <w:tcW w:w="8895" w:type="dxa"/>
            <w:shd w:val="clear" w:color="auto" w:fill="auto"/>
          </w:tcPr>
          <w:p w:rsidR="0046358E" w:rsidRPr="00914745" w:rsidRDefault="0046358E" w:rsidP="0061350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 w:rsidRPr="00301280"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 w:rsidR="0061350B">
              <w:rPr>
                <w:b/>
                <w:noProof/>
                <w:sz w:val="24"/>
                <w:szCs w:val="24"/>
              </w:rPr>
              <w:t xml:space="preserve"> n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E808A9" w:rsidTr="0046358E">
        <w:trPr>
          <w:jc w:val="center"/>
        </w:trPr>
        <w:tc>
          <w:tcPr>
            <w:tcW w:w="5665" w:type="dxa"/>
            <w:vAlign w:val="center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 w:rsidRPr="004C17BF">
              <w:rPr>
                <w:sz w:val="20"/>
                <w:szCs w:val="20"/>
              </w:rPr>
              <w:t>1.2 Distribución de Créditos</w:t>
            </w:r>
            <w:r>
              <w:rPr>
                <w:sz w:val="20"/>
                <w:szCs w:val="20"/>
              </w:rPr>
              <w:t xml:space="preserve"> en el Título</w:t>
            </w:r>
          </w:p>
        </w:tc>
        <w:tc>
          <w:tcPr>
            <w:tcW w:w="8895" w:type="dxa"/>
            <w:shd w:val="clear" w:color="auto" w:fill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E808A9" w:rsidTr="0046358E">
        <w:trPr>
          <w:jc w:val="center"/>
        </w:trPr>
        <w:tc>
          <w:tcPr>
            <w:tcW w:w="5665" w:type="dxa"/>
            <w:vAlign w:val="center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 w:rsidRPr="004C17BF">
              <w:rPr>
                <w:sz w:val="20"/>
                <w:szCs w:val="20"/>
              </w:rPr>
              <w:t xml:space="preserve">1.3 </w:t>
            </w:r>
            <w:r>
              <w:rPr>
                <w:sz w:val="20"/>
                <w:szCs w:val="20"/>
              </w:rPr>
              <w:t>Universidades y Centros en los que se imparte</w:t>
            </w:r>
          </w:p>
        </w:tc>
        <w:tc>
          <w:tcPr>
            <w:tcW w:w="8895" w:type="dxa"/>
            <w:shd w:val="clear" w:color="auto" w:fill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46358E" w:rsidTr="00033416">
        <w:trPr>
          <w:jc w:val="center"/>
        </w:trPr>
        <w:tc>
          <w:tcPr>
            <w:tcW w:w="0" w:type="auto"/>
            <w:gridSpan w:val="2"/>
            <w:shd w:val="clear" w:color="auto" w:fill="D9D9D9" w:themeFill="background1" w:themeFillShade="D9"/>
          </w:tcPr>
          <w:p w:rsidR="0046358E" w:rsidRPr="004C17BF" w:rsidRDefault="0046358E" w:rsidP="0046358E">
            <w:pPr>
              <w:rPr>
                <w:b/>
                <w:sz w:val="20"/>
                <w:szCs w:val="20"/>
              </w:rPr>
            </w:pPr>
            <w:r w:rsidRPr="004C17BF">
              <w:rPr>
                <w:b/>
                <w:sz w:val="20"/>
                <w:szCs w:val="20"/>
              </w:rPr>
              <w:t>2. JUSTIFICACIÓN</w:t>
            </w:r>
          </w:p>
        </w:tc>
      </w:tr>
      <w:tr w:rsidR="00E808A9" w:rsidTr="00CB1E23">
        <w:trPr>
          <w:jc w:val="center"/>
        </w:trPr>
        <w:tc>
          <w:tcPr>
            <w:tcW w:w="0" w:type="auto"/>
            <w:vAlign w:val="center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 Justificación, adecuación de la propuesta y procedimientos</w:t>
            </w:r>
          </w:p>
        </w:tc>
        <w:tc>
          <w:tcPr>
            <w:tcW w:w="0" w:type="auto"/>
            <w:shd w:val="clear" w:color="auto" w:fill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46358E" w:rsidRPr="004C17BF" w:rsidTr="00033416">
        <w:trPr>
          <w:jc w:val="center"/>
        </w:trPr>
        <w:tc>
          <w:tcPr>
            <w:tcW w:w="0" w:type="auto"/>
            <w:gridSpan w:val="2"/>
            <w:shd w:val="clear" w:color="auto" w:fill="D9D9D9" w:themeFill="background1" w:themeFillShade="D9"/>
          </w:tcPr>
          <w:p w:rsidR="0046358E" w:rsidRPr="004C17BF" w:rsidRDefault="0046358E" w:rsidP="0046358E">
            <w:pPr>
              <w:rPr>
                <w:b/>
                <w:sz w:val="20"/>
                <w:szCs w:val="20"/>
              </w:rPr>
            </w:pPr>
            <w:r w:rsidRPr="004C17BF">
              <w:rPr>
                <w:b/>
                <w:sz w:val="20"/>
                <w:szCs w:val="20"/>
              </w:rPr>
              <w:t>3. COMPETENCIAS</w:t>
            </w:r>
          </w:p>
        </w:tc>
      </w:tr>
      <w:tr w:rsidR="00E808A9" w:rsidTr="00D0470B">
        <w:trPr>
          <w:jc w:val="center"/>
        </w:trPr>
        <w:tc>
          <w:tcPr>
            <w:tcW w:w="0" w:type="auto"/>
            <w:vAlign w:val="center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 w:rsidRPr="004C17BF">
              <w:rPr>
                <w:sz w:val="20"/>
                <w:szCs w:val="20"/>
              </w:rPr>
              <w:t>3.1 Competencias Generales y Básicas</w:t>
            </w:r>
          </w:p>
        </w:tc>
        <w:tc>
          <w:tcPr>
            <w:tcW w:w="0" w:type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E808A9" w:rsidTr="00D0470B">
        <w:trPr>
          <w:jc w:val="center"/>
        </w:trPr>
        <w:tc>
          <w:tcPr>
            <w:tcW w:w="0" w:type="auto"/>
            <w:vAlign w:val="center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 w:rsidRPr="004C17BF">
              <w:rPr>
                <w:sz w:val="20"/>
                <w:szCs w:val="20"/>
              </w:rPr>
              <w:t xml:space="preserve">3.2 Competencias Transversales </w:t>
            </w:r>
          </w:p>
        </w:tc>
        <w:tc>
          <w:tcPr>
            <w:tcW w:w="0" w:type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E808A9" w:rsidTr="00D0470B">
        <w:trPr>
          <w:jc w:val="center"/>
        </w:trPr>
        <w:tc>
          <w:tcPr>
            <w:tcW w:w="0" w:type="auto"/>
            <w:vAlign w:val="center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 w:rsidRPr="004C17BF">
              <w:rPr>
                <w:sz w:val="20"/>
                <w:szCs w:val="20"/>
              </w:rPr>
              <w:t>3.3 Competencias Específicas</w:t>
            </w:r>
          </w:p>
        </w:tc>
        <w:tc>
          <w:tcPr>
            <w:tcW w:w="0" w:type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46358E" w:rsidRPr="004C17BF" w:rsidTr="00033416">
        <w:trPr>
          <w:jc w:val="center"/>
        </w:trPr>
        <w:tc>
          <w:tcPr>
            <w:tcW w:w="0" w:type="auto"/>
            <w:gridSpan w:val="2"/>
            <w:shd w:val="clear" w:color="auto" w:fill="D9D9D9" w:themeFill="background1" w:themeFillShade="D9"/>
          </w:tcPr>
          <w:p w:rsidR="0046358E" w:rsidRPr="004C17BF" w:rsidRDefault="0046358E" w:rsidP="0046358E">
            <w:pPr>
              <w:rPr>
                <w:b/>
                <w:sz w:val="20"/>
                <w:szCs w:val="20"/>
              </w:rPr>
            </w:pPr>
            <w:r w:rsidRPr="004C17BF">
              <w:rPr>
                <w:b/>
                <w:sz w:val="20"/>
                <w:szCs w:val="20"/>
              </w:rPr>
              <w:t>4. ACCESO Y ADMISIÓN DE ESTUDIANTES</w:t>
            </w:r>
          </w:p>
        </w:tc>
      </w:tr>
      <w:tr w:rsidR="00E808A9" w:rsidTr="00D0470B">
        <w:trPr>
          <w:jc w:val="center"/>
        </w:trPr>
        <w:tc>
          <w:tcPr>
            <w:tcW w:w="0" w:type="auto"/>
            <w:vAlign w:val="center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 Sistema de Información previo</w:t>
            </w:r>
          </w:p>
        </w:tc>
        <w:tc>
          <w:tcPr>
            <w:tcW w:w="0" w:type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E808A9" w:rsidTr="00D0470B">
        <w:trPr>
          <w:jc w:val="center"/>
        </w:trPr>
        <w:tc>
          <w:tcPr>
            <w:tcW w:w="0" w:type="auto"/>
            <w:vAlign w:val="center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4.2 </w:t>
            </w:r>
            <w:r w:rsidRPr="00745647">
              <w:rPr>
                <w:sz w:val="20"/>
                <w:szCs w:val="20"/>
              </w:rPr>
              <w:t>Requisitos de Acceso y Criterios de Admisión</w:t>
            </w:r>
          </w:p>
        </w:tc>
        <w:tc>
          <w:tcPr>
            <w:tcW w:w="0" w:type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E808A9" w:rsidTr="00D0470B">
        <w:trPr>
          <w:jc w:val="center"/>
        </w:trPr>
        <w:tc>
          <w:tcPr>
            <w:tcW w:w="0" w:type="auto"/>
            <w:vAlign w:val="center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 A</w:t>
            </w:r>
            <w:r w:rsidRPr="00745647">
              <w:rPr>
                <w:sz w:val="20"/>
                <w:szCs w:val="20"/>
              </w:rPr>
              <w:t>poyo a e</w:t>
            </w:r>
            <w:r>
              <w:rPr>
                <w:sz w:val="20"/>
                <w:szCs w:val="20"/>
              </w:rPr>
              <w:t>studiantes</w:t>
            </w:r>
          </w:p>
        </w:tc>
        <w:tc>
          <w:tcPr>
            <w:tcW w:w="0" w:type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E808A9" w:rsidTr="00D0470B">
        <w:trPr>
          <w:jc w:val="center"/>
        </w:trPr>
        <w:tc>
          <w:tcPr>
            <w:tcW w:w="0" w:type="auto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4.4 </w:t>
            </w:r>
            <w:r w:rsidRPr="00745647">
              <w:rPr>
                <w:sz w:val="20"/>
                <w:szCs w:val="20"/>
              </w:rPr>
              <w:t>Sistema de transferencia y reconocimiento de créditos.</w:t>
            </w:r>
          </w:p>
        </w:tc>
        <w:tc>
          <w:tcPr>
            <w:tcW w:w="0" w:type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E808A9" w:rsidTr="00D0470B">
        <w:trPr>
          <w:jc w:val="center"/>
        </w:trPr>
        <w:tc>
          <w:tcPr>
            <w:tcW w:w="0" w:type="auto"/>
            <w:vAlign w:val="center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 Complementos formativos</w:t>
            </w:r>
          </w:p>
        </w:tc>
        <w:tc>
          <w:tcPr>
            <w:tcW w:w="0" w:type="auto"/>
          </w:tcPr>
          <w:p w:rsidR="0046358E" w:rsidRPr="00914745" w:rsidRDefault="0046358E" w:rsidP="00E808A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 w:rsidRPr="00420DAD"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 w:rsidR="00895B0D">
              <w:rPr>
                <w:b/>
                <w:noProof/>
                <w:sz w:val="24"/>
                <w:szCs w:val="24"/>
              </w:rPr>
              <w:t>Los alumnos que ingresen con el título de ITOP podran reconocer su experiencia Laboral por complementos de formación</w:t>
            </w:r>
            <w:r w:rsidR="00420DAD">
              <w:rPr>
                <w:b/>
                <w:noProof/>
                <w:sz w:val="24"/>
                <w:szCs w:val="24"/>
              </w:rPr>
              <w:t>. En caso que no dispongan de</w:t>
            </w:r>
            <w:r w:rsidR="00E808A9">
              <w:rPr>
                <w:b/>
                <w:noProof/>
                <w:sz w:val="24"/>
                <w:szCs w:val="24"/>
              </w:rPr>
              <w:t xml:space="preserve"> experiencia profesional la comisión académica del Máster valorará los complementos formativos necesarios.</w:t>
            </w:r>
            <w:r w:rsidR="00420DAD">
              <w:rPr>
                <w:b/>
                <w:noProof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46358E" w:rsidTr="00033416">
        <w:trPr>
          <w:jc w:val="center"/>
        </w:trPr>
        <w:tc>
          <w:tcPr>
            <w:tcW w:w="0" w:type="auto"/>
            <w:gridSpan w:val="2"/>
            <w:shd w:val="clear" w:color="auto" w:fill="D9D9D9" w:themeFill="background1" w:themeFillShade="D9"/>
          </w:tcPr>
          <w:p w:rsidR="0046358E" w:rsidRPr="004C17BF" w:rsidRDefault="0046358E" w:rsidP="0046358E">
            <w:pPr>
              <w:rPr>
                <w:b/>
                <w:sz w:val="20"/>
                <w:szCs w:val="20"/>
              </w:rPr>
            </w:pPr>
            <w:r w:rsidRPr="004C17BF">
              <w:rPr>
                <w:b/>
                <w:sz w:val="20"/>
                <w:szCs w:val="20"/>
              </w:rPr>
              <w:lastRenderedPageBreak/>
              <w:t xml:space="preserve">5. PLANIFICACIÓN DE LAS ENSEÑANZAS </w:t>
            </w:r>
          </w:p>
        </w:tc>
      </w:tr>
      <w:tr w:rsidR="00E808A9" w:rsidTr="00C53671">
        <w:trPr>
          <w:trHeight w:val="80"/>
          <w:jc w:val="center"/>
        </w:trPr>
        <w:tc>
          <w:tcPr>
            <w:tcW w:w="0" w:type="auto"/>
            <w:vMerge w:val="restart"/>
            <w:vAlign w:val="center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 Descripción del Plan de Estudios</w:t>
            </w:r>
          </w:p>
        </w:tc>
        <w:tc>
          <w:tcPr>
            <w:tcW w:w="0" w:type="auto"/>
          </w:tcPr>
          <w:p w:rsidR="0046358E" w:rsidRPr="00C46EC1" w:rsidRDefault="0046358E" w:rsidP="004635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1: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 w:rsidRPr="00420DAD"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E808A9" w:rsidTr="00D0470B">
        <w:trPr>
          <w:trHeight w:val="80"/>
          <w:jc w:val="center"/>
        </w:trPr>
        <w:tc>
          <w:tcPr>
            <w:tcW w:w="0" w:type="auto"/>
            <w:vMerge/>
            <w:vAlign w:val="center"/>
          </w:tcPr>
          <w:p w:rsidR="0046358E" w:rsidRDefault="0046358E" w:rsidP="004635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6358E" w:rsidRPr="00916AF6" w:rsidRDefault="0046358E" w:rsidP="004635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2: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E808A9" w:rsidTr="00D0470B">
        <w:trPr>
          <w:trHeight w:val="80"/>
          <w:jc w:val="center"/>
        </w:trPr>
        <w:tc>
          <w:tcPr>
            <w:tcW w:w="0" w:type="auto"/>
            <w:vMerge/>
            <w:vAlign w:val="center"/>
          </w:tcPr>
          <w:p w:rsidR="0046358E" w:rsidRDefault="0046358E" w:rsidP="004635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6358E" w:rsidRPr="00916AF6" w:rsidRDefault="0046358E" w:rsidP="004635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3: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E808A9" w:rsidTr="00D0470B">
        <w:trPr>
          <w:trHeight w:val="80"/>
          <w:jc w:val="center"/>
        </w:trPr>
        <w:tc>
          <w:tcPr>
            <w:tcW w:w="0" w:type="auto"/>
            <w:vMerge/>
            <w:vAlign w:val="center"/>
          </w:tcPr>
          <w:p w:rsidR="0046358E" w:rsidRDefault="0046358E" w:rsidP="004635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6358E" w:rsidRPr="00916AF6" w:rsidRDefault="0046358E" w:rsidP="004635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4: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E808A9" w:rsidTr="00D0470B">
        <w:trPr>
          <w:trHeight w:val="80"/>
          <w:jc w:val="center"/>
        </w:trPr>
        <w:tc>
          <w:tcPr>
            <w:tcW w:w="0" w:type="auto"/>
            <w:vMerge/>
            <w:vAlign w:val="center"/>
          </w:tcPr>
          <w:p w:rsidR="0046358E" w:rsidRDefault="0046358E" w:rsidP="004635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6358E" w:rsidRPr="00916AF6" w:rsidRDefault="0046358E" w:rsidP="004635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5: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E808A9" w:rsidTr="00D0470B">
        <w:trPr>
          <w:trHeight w:val="80"/>
          <w:jc w:val="center"/>
        </w:trPr>
        <w:tc>
          <w:tcPr>
            <w:tcW w:w="0" w:type="auto"/>
            <w:vMerge/>
            <w:vAlign w:val="center"/>
          </w:tcPr>
          <w:p w:rsidR="0046358E" w:rsidRDefault="0046358E" w:rsidP="004635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6358E" w:rsidRPr="00916AF6" w:rsidRDefault="0046358E" w:rsidP="004635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6: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E808A9" w:rsidTr="00D0470B">
        <w:trPr>
          <w:trHeight w:val="80"/>
          <w:jc w:val="center"/>
        </w:trPr>
        <w:tc>
          <w:tcPr>
            <w:tcW w:w="0" w:type="auto"/>
            <w:vAlign w:val="center"/>
          </w:tcPr>
          <w:p w:rsidR="0046358E" w:rsidRDefault="0046358E" w:rsidP="004635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6358E" w:rsidRPr="00916AF6" w:rsidRDefault="0046358E" w:rsidP="004635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7: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E808A9" w:rsidTr="00D0470B">
        <w:trPr>
          <w:trHeight w:val="80"/>
          <w:jc w:val="center"/>
        </w:trPr>
        <w:tc>
          <w:tcPr>
            <w:tcW w:w="0" w:type="auto"/>
            <w:vAlign w:val="center"/>
          </w:tcPr>
          <w:p w:rsidR="0046358E" w:rsidRDefault="0046358E" w:rsidP="004635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6358E" w:rsidRPr="00916AF6" w:rsidRDefault="0046358E" w:rsidP="004635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8: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E808A9" w:rsidTr="00D0470B">
        <w:trPr>
          <w:trHeight w:val="80"/>
          <w:jc w:val="center"/>
        </w:trPr>
        <w:tc>
          <w:tcPr>
            <w:tcW w:w="0" w:type="auto"/>
            <w:vAlign w:val="center"/>
          </w:tcPr>
          <w:p w:rsidR="0046358E" w:rsidRDefault="0046358E" w:rsidP="004635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6358E" w:rsidRPr="00916AF6" w:rsidRDefault="0046358E" w:rsidP="004635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9: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E808A9" w:rsidTr="00D0470B">
        <w:trPr>
          <w:trHeight w:val="80"/>
          <w:jc w:val="center"/>
        </w:trPr>
        <w:tc>
          <w:tcPr>
            <w:tcW w:w="0" w:type="auto"/>
            <w:vAlign w:val="center"/>
          </w:tcPr>
          <w:p w:rsidR="0046358E" w:rsidRDefault="0046358E" w:rsidP="004635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6358E" w:rsidRPr="00916AF6" w:rsidRDefault="0046358E" w:rsidP="004635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10: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E808A9" w:rsidTr="00AF7C00">
        <w:trPr>
          <w:jc w:val="center"/>
        </w:trPr>
        <w:tc>
          <w:tcPr>
            <w:tcW w:w="0" w:type="auto"/>
            <w:vAlign w:val="center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5.2 Actividades Formativas </w:t>
            </w:r>
          </w:p>
        </w:tc>
        <w:tc>
          <w:tcPr>
            <w:tcW w:w="0" w:type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E808A9" w:rsidTr="00D0470B">
        <w:trPr>
          <w:jc w:val="center"/>
        </w:trPr>
        <w:tc>
          <w:tcPr>
            <w:tcW w:w="0" w:type="auto"/>
          </w:tcPr>
          <w:p w:rsidR="0046358E" w:rsidRDefault="0046358E" w:rsidP="00463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 Metodologías Docentes</w:t>
            </w:r>
          </w:p>
        </w:tc>
        <w:tc>
          <w:tcPr>
            <w:tcW w:w="0" w:type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E808A9" w:rsidTr="00D0470B">
        <w:trPr>
          <w:jc w:val="center"/>
        </w:trPr>
        <w:tc>
          <w:tcPr>
            <w:tcW w:w="0" w:type="auto"/>
          </w:tcPr>
          <w:p w:rsidR="0046358E" w:rsidRDefault="0046358E" w:rsidP="00463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 Sistemas de Evaluación</w:t>
            </w:r>
          </w:p>
        </w:tc>
        <w:tc>
          <w:tcPr>
            <w:tcW w:w="0" w:type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E808A9" w:rsidTr="00C53671">
        <w:trPr>
          <w:trHeight w:val="80"/>
          <w:jc w:val="center"/>
        </w:trPr>
        <w:tc>
          <w:tcPr>
            <w:tcW w:w="0" w:type="auto"/>
            <w:vMerge w:val="restart"/>
            <w:vAlign w:val="center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 Módulos, materias y/o asignaturas</w:t>
            </w:r>
          </w:p>
        </w:tc>
        <w:tc>
          <w:tcPr>
            <w:tcW w:w="0" w:type="auto"/>
            <w:shd w:val="clear" w:color="auto" w:fill="auto"/>
          </w:tcPr>
          <w:p w:rsidR="0046358E" w:rsidRPr="00C46EC1" w:rsidRDefault="0046358E" w:rsidP="00420DA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1: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 w:rsidRPr="00420DAD"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 w:rsidR="00420DAD">
              <w:rPr>
                <w:b/>
                <w:noProof/>
                <w:sz w:val="24"/>
                <w:szCs w:val="24"/>
              </w:rPr>
              <w:t xml:space="preserve">En la Opción C el alumno podrá optar entre la asignatura Proyecto y construcción de infraestructura portuaria y Logística del transporte. 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E808A9" w:rsidTr="00C53671">
        <w:trPr>
          <w:trHeight w:val="80"/>
          <w:jc w:val="center"/>
        </w:trPr>
        <w:tc>
          <w:tcPr>
            <w:tcW w:w="0" w:type="auto"/>
            <w:vMerge/>
            <w:vAlign w:val="center"/>
          </w:tcPr>
          <w:p w:rsidR="0046358E" w:rsidRDefault="0046358E" w:rsidP="004635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6358E" w:rsidRPr="00916AF6" w:rsidRDefault="0046358E" w:rsidP="00FB4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2: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 w:rsidRPr="00FB4B76"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 w:rsidR="00420DAD">
              <w:rPr>
                <w:b/>
                <w:noProof/>
                <w:sz w:val="24"/>
                <w:szCs w:val="24"/>
              </w:rPr>
              <w:t>En la opción D el alumno podrá elegir entre Sistemas energéticos, Patología de la Construcción e Ingen</w:t>
            </w:r>
            <w:r w:rsidR="00FB4B76">
              <w:rPr>
                <w:b/>
                <w:noProof/>
                <w:sz w:val="24"/>
                <w:szCs w:val="24"/>
              </w:rPr>
              <w:t>iería Sísmica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E808A9" w:rsidTr="00C53671">
        <w:trPr>
          <w:trHeight w:val="80"/>
          <w:jc w:val="center"/>
        </w:trPr>
        <w:tc>
          <w:tcPr>
            <w:tcW w:w="0" w:type="auto"/>
            <w:vMerge/>
            <w:vAlign w:val="center"/>
          </w:tcPr>
          <w:p w:rsidR="0046358E" w:rsidRDefault="0046358E" w:rsidP="004635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6358E" w:rsidRPr="00916AF6" w:rsidRDefault="0046358E" w:rsidP="004635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3: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 w:rsidRPr="00FB4B76"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E808A9" w:rsidTr="00C53671">
        <w:trPr>
          <w:trHeight w:val="80"/>
          <w:jc w:val="center"/>
        </w:trPr>
        <w:tc>
          <w:tcPr>
            <w:tcW w:w="0" w:type="auto"/>
            <w:vAlign w:val="center"/>
          </w:tcPr>
          <w:p w:rsidR="0046358E" w:rsidRDefault="0046358E" w:rsidP="004635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6358E" w:rsidRPr="00916AF6" w:rsidRDefault="0046358E" w:rsidP="004635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4: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E808A9" w:rsidTr="00C53671">
        <w:trPr>
          <w:trHeight w:val="80"/>
          <w:jc w:val="center"/>
        </w:trPr>
        <w:tc>
          <w:tcPr>
            <w:tcW w:w="0" w:type="auto"/>
            <w:vAlign w:val="center"/>
          </w:tcPr>
          <w:p w:rsidR="0046358E" w:rsidRDefault="0046358E" w:rsidP="004635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6358E" w:rsidRPr="00916AF6" w:rsidRDefault="0046358E" w:rsidP="004635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5: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E808A9" w:rsidTr="00C53671">
        <w:trPr>
          <w:trHeight w:val="80"/>
          <w:jc w:val="center"/>
        </w:trPr>
        <w:tc>
          <w:tcPr>
            <w:tcW w:w="0" w:type="auto"/>
            <w:vAlign w:val="center"/>
          </w:tcPr>
          <w:p w:rsidR="0046358E" w:rsidRDefault="0046358E" w:rsidP="004635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6358E" w:rsidRPr="00916AF6" w:rsidRDefault="0046358E" w:rsidP="004635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6: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E808A9" w:rsidTr="00C53671">
        <w:trPr>
          <w:trHeight w:val="80"/>
          <w:jc w:val="center"/>
        </w:trPr>
        <w:tc>
          <w:tcPr>
            <w:tcW w:w="0" w:type="auto"/>
            <w:vAlign w:val="center"/>
          </w:tcPr>
          <w:p w:rsidR="0046358E" w:rsidRDefault="0046358E" w:rsidP="004635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6358E" w:rsidRPr="00916AF6" w:rsidRDefault="0046358E" w:rsidP="004635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7: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E808A9" w:rsidTr="00C53671">
        <w:trPr>
          <w:trHeight w:val="80"/>
          <w:jc w:val="center"/>
        </w:trPr>
        <w:tc>
          <w:tcPr>
            <w:tcW w:w="0" w:type="auto"/>
            <w:vAlign w:val="center"/>
          </w:tcPr>
          <w:p w:rsidR="0046358E" w:rsidRDefault="0046358E" w:rsidP="004635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6358E" w:rsidRPr="00916AF6" w:rsidRDefault="0046358E" w:rsidP="004635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8: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 w:rsidRPr="00FB4B76"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E808A9" w:rsidTr="00C53671">
        <w:trPr>
          <w:trHeight w:val="80"/>
          <w:jc w:val="center"/>
        </w:trPr>
        <w:tc>
          <w:tcPr>
            <w:tcW w:w="0" w:type="auto"/>
            <w:vAlign w:val="center"/>
          </w:tcPr>
          <w:p w:rsidR="0046358E" w:rsidRDefault="0046358E" w:rsidP="004635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6358E" w:rsidRPr="00916AF6" w:rsidRDefault="0046358E" w:rsidP="004635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9: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E808A9" w:rsidTr="00C53671">
        <w:trPr>
          <w:trHeight w:val="80"/>
          <w:jc w:val="center"/>
        </w:trPr>
        <w:tc>
          <w:tcPr>
            <w:tcW w:w="0" w:type="auto"/>
            <w:vAlign w:val="center"/>
          </w:tcPr>
          <w:p w:rsidR="0046358E" w:rsidRDefault="0046358E" w:rsidP="004635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6358E" w:rsidRPr="00916AF6" w:rsidRDefault="0046358E" w:rsidP="004635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10: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46358E" w:rsidTr="00033416">
        <w:trPr>
          <w:jc w:val="center"/>
        </w:trPr>
        <w:tc>
          <w:tcPr>
            <w:tcW w:w="0" w:type="auto"/>
            <w:gridSpan w:val="2"/>
            <w:shd w:val="clear" w:color="auto" w:fill="D9D9D9" w:themeFill="background1" w:themeFillShade="D9"/>
          </w:tcPr>
          <w:p w:rsidR="0046358E" w:rsidRPr="004C17BF" w:rsidRDefault="0046358E" w:rsidP="0046358E">
            <w:pPr>
              <w:rPr>
                <w:b/>
                <w:sz w:val="20"/>
                <w:szCs w:val="20"/>
              </w:rPr>
            </w:pPr>
            <w:r w:rsidRPr="004C17BF">
              <w:rPr>
                <w:b/>
                <w:sz w:val="20"/>
                <w:szCs w:val="20"/>
              </w:rPr>
              <w:t>6. PERSONAL ACADÉMICO</w:t>
            </w:r>
          </w:p>
        </w:tc>
      </w:tr>
      <w:tr w:rsidR="00E808A9" w:rsidTr="00D0470B">
        <w:trPr>
          <w:jc w:val="center"/>
        </w:trPr>
        <w:tc>
          <w:tcPr>
            <w:tcW w:w="0" w:type="auto"/>
            <w:vAlign w:val="center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 Profesorado</w:t>
            </w:r>
          </w:p>
        </w:tc>
        <w:tc>
          <w:tcPr>
            <w:tcW w:w="0" w:type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E808A9" w:rsidTr="00D0470B">
        <w:trPr>
          <w:jc w:val="center"/>
        </w:trPr>
        <w:tc>
          <w:tcPr>
            <w:tcW w:w="0" w:type="auto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6.2 Otros recursos humanos </w:t>
            </w:r>
          </w:p>
        </w:tc>
        <w:tc>
          <w:tcPr>
            <w:tcW w:w="0" w:type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46358E" w:rsidTr="00033416">
        <w:trPr>
          <w:jc w:val="center"/>
        </w:trPr>
        <w:tc>
          <w:tcPr>
            <w:tcW w:w="0" w:type="auto"/>
            <w:gridSpan w:val="2"/>
            <w:shd w:val="clear" w:color="auto" w:fill="D9D9D9" w:themeFill="background1" w:themeFillShade="D9"/>
          </w:tcPr>
          <w:p w:rsidR="0046358E" w:rsidRPr="004C17BF" w:rsidRDefault="0046358E" w:rsidP="0046358E">
            <w:pPr>
              <w:rPr>
                <w:b/>
                <w:sz w:val="20"/>
                <w:szCs w:val="20"/>
              </w:rPr>
            </w:pPr>
            <w:r w:rsidRPr="004C17BF">
              <w:rPr>
                <w:b/>
                <w:sz w:val="20"/>
                <w:szCs w:val="20"/>
              </w:rPr>
              <w:t>7. RECURSOS MATERIALES Y SERVICIOS</w:t>
            </w:r>
          </w:p>
        </w:tc>
      </w:tr>
      <w:tr w:rsidR="00E808A9" w:rsidTr="00D0470B">
        <w:trPr>
          <w:jc w:val="center"/>
        </w:trPr>
        <w:tc>
          <w:tcPr>
            <w:tcW w:w="0" w:type="auto"/>
            <w:vAlign w:val="center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 Justificación de que los medios materiales son adecuados</w:t>
            </w:r>
          </w:p>
        </w:tc>
        <w:tc>
          <w:tcPr>
            <w:tcW w:w="0" w:type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46358E" w:rsidTr="00033416">
        <w:trPr>
          <w:jc w:val="center"/>
        </w:trPr>
        <w:tc>
          <w:tcPr>
            <w:tcW w:w="0" w:type="auto"/>
            <w:gridSpan w:val="2"/>
            <w:shd w:val="clear" w:color="auto" w:fill="D9D9D9" w:themeFill="background1" w:themeFillShade="D9"/>
          </w:tcPr>
          <w:p w:rsidR="0046358E" w:rsidRPr="004C17BF" w:rsidRDefault="0046358E" w:rsidP="0046358E">
            <w:pPr>
              <w:rPr>
                <w:b/>
                <w:sz w:val="20"/>
                <w:szCs w:val="20"/>
              </w:rPr>
            </w:pPr>
            <w:r w:rsidRPr="004C17BF">
              <w:rPr>
                <w:b/>
                <w:sz w:val="20"/>
                <w:szCs w:val="20"/>
              </w:rPr>
              <w:t>8. RESULTADOS PREVISTOS</w:t>
            </w:r>
          </w:p>
        </w:tc>
      </w:tr>
      <w:tr w:rsidR="00E808A9" w:rsidTr="00AC7FE3">
        <w:trPr>
          <w:jc w:val="center"/>
        </w:trPr>
        <w:tc>
          <w:tcPr>
            <w:tcW w:w="0" w:type="auto"/>
            <w:vAlign w:val="center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 Estimación de resultados con valores cuantitativos</w:t>
            </w:r>
          </w:p>
        </w:tc>
        <w:tc>
          <w:tcPr>
            <w:tcW w:w="0" w:type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E808A9" w:rsidTr="00D0470B">
        <w:trPr>
          <w:jc w:val="center"/>
        </w:trPr>
        <w:tc>
          <w:tcPr>
            <w:tcW w:w="0" w:type="auto"/>
          </w:tcPr>
          <w:p w:rsidR="0046358E" w:rsidRPr="004C17BF" w:rsidRDefault="0046358E" w:rsidP="004635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8.2 Procedimiento general para valorar el progreso y los resultados</w:t>
            </w:r>
          </w:p>
        </w:tc>
        <w:tc>
          <w:tcPr>
            <w:tcW w:w="0" w:type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46358E" w:rsidTr="00033416">
        <w:trPr>
          <w:jc w:val="center"/>
        </w:trPr>
        <w:tc>
          <w:tcPr>
            <w:tcW w:w="0" w:type="auto"/>
            <w:gridSpan w:val="2"/>
            <w:shd w:val="clear" w:color="auto" w:fill="D9D9D9" w:themeFill="background1" w:themeFillShade="D9"/>
          </w:tcPr>
          <w:p w:rsidR="0046358E" w:rsidRPr="004C17BF" w:rsidRDefault="0046358E" w:rsidP="0046358E">
            <w:pPr>
              <w:rPr>
                <w:b/>
                <w:sz w:val="20"/>
                <w:szCs w:val="20"/>
              </w:rPr>
            </w:pPr>
            <w:r w:rsidRPr="004C17BF">
              <w:rPr>
                <w:b/>
                <w:sz w:val="20"/>
                <w:szCs w:val="20"/>
              </w:rPr>
              <w:t>9. SISTEMA DE GARANTÍA DE CALIDAD</w:t>
            </w:r>
          </w:p>
        </w:tc>
      </w:tr>
      <w:tr w:rsidR="00E808A9" w:rsidTr="00D0470B">
        <w:trPr>
          <w:jc w:val="center"/>
        </w:trPr>
        <w:tc>
          <w:tcPr>
            <w:tcW w:w="0" w:type="auto"/>
            <w:vAlign w:val="center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 Sistema de Garantía de Calidad</w:t>
            </w:r>
          </w:p>
        </w:tc>
        <w:tc>
          <w:tcPr>
            <w:tcW w:w="0" w:type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46358E" w:rsidTr="00033416">
        <w:trPr>
          <w:jc w:val="center"/>
        </w:trPr>
        <w:tc>
          <w:tcPr>
            <w:tcW w:w="0" w:type="auto"/>
            <w:gridSpan w:val="2"/>
            <w:shd w:val="clear" w:color="auto" w:fill="D9D9D9" w:themeFill="background1" w:themeFillShade="D9"/>
          </w:tcPr>
          <w:p w:rsidR="0046358E" w:rsidRPr="004C17BF" w:rsidRDefault="0046358E" w:rsidP="0046358E">
            <w:pPr>
              <w:rPr>
                <w:b/>
                <w:sz w:val="20"/>
                <w:szCs w:val="20"/>
              </w:rPr>
            </w:pPr>
            <w:r w:rsidRPr="004C17BF">
              <w:rPr>
                <w:b/>
                <w:sz w:val="20"/>
                <w:szCs w:val="20"/>
              </w:rPr>
              <w:t>10. CALENDARIO DE IMPLANTACIÓN</w:t>
            </w:r>
          </w:p>
        </w:tc>
      </w:tr>
      <w:tr w:rsidR="00E808A9" w:rsidTr="00D0470B">
        <w:trPr>
          <w:jc w:val="center"/>
        </w:trPr>
        <w:tc>
          <w:tcPr>
            <w:tcW w:w="0" w:type="auto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 Cronograma de Implantación</w:t>
            </w:r>
          </w:p>
        </w:tc>
        <w:tc>
          <w:tcPr>
            <w:tcW w:w="0" w:type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E808A9" w:rsidTr="00D74307">
        <w:trPr>
          <w:jc w:val="center"/>
        </w:trPr>
        <w:tc>
          <w:tcPr>
            <w:tcW w:w="0" w:type="auto"/>
            <w:vAlign w:val="center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10.2 Procedimiento de adaptación </w:t>
            </w:r>
          </w:p>
        </w:tc>
        <w:tc>
          <w:tcPr>
            <w:tcW w:w="0" w:type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E808A9" w:rsidTr="00D0470B">
        <w:trPr>
          <w:jc w:val="center"/>
        </w:trPr>
        <w:tc>
          <w:tcPr>
            <w:tcW w:w="0" w:type="auto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10.3 Enseñanzas que se extinguen</w:t>
            </w:r>
          </w:p>
        </w:tc>
        <w:tc>
          <w:tcPr>
            <w:tcW w:w="0" w:type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46358E" w:rsidTr="00D0470B">
        <w:trPr>
          <w:jc w:val="center"/>
        </w:trPr>
        <w:tc>
          <w:tcPr>
            <w:tcW w:w="0" w:type="auto"/>
            <w:gridSpan w:val="2"/>
            <w:shd w:val="clear" w:color="auto" w:fill="D9D9D9" w:themeFill="background1" w:themeFillShade="D9"/>
          </w:tcPr>
          <w:p w:rsidR="0046358E" w:rsidRPr="0097025E" w:rsidRDefault="0046358E" w:rsidP="0046358E">
            <w:pPr>
              <w:rPr>
                <w:b/>
                <w:sz w:val="20"/>
                <w:szCs w:val="20"/>
              </w:rPr>
            </w:pPr>
            <w:r w:rsidRPr="0097025E">
              <w:rPr>
                <w:b/>
                <w:sz w:val="20"/>
                <w:szCs w:val="20"/>
              </w:rPr>
              <w:t xml:space="preserve">11. PERSONAS </w:t>
            </w:r>
            <w:r>
              <w:rPr>
                <w:b/>
                <w:sz w:val="20"/>
                <w:szCs w:val="20"/>
              </w:rPr>
              <w:t>ASOCIADAS A</w:t>
            </w:r>
            <w:r w:rsidRPr="0097025E">
              <w:rPr>
                <w:b/>
                <w:sz w:val="20"/>
                <w:szCs w:val="20"/>
              </w:rPr>
              <w:t xml:space="preserve"> LA SOLICTUD</w:t>
            </w:r>
          </w:p>
        </w:tc>
      </w:tr>
      <w:tr w:rsidR="00E808A9" w:rsidTr="00D0470B">
        <w:trPr>
          <w:jc w:val="center"/>
        </w:trPr>
        <w:tc>
          <w:tcPr>
            <w:tcW w:w="0" w:type="auto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  Responsable del Título</w:t>
            </w:r>
          </w:p>
        </w:tc>
        <w:tc>
          <w:tcPr>
            <w:tcW w:w="0" w:type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</w:tbl>
    <w:p w:rsidR="00387BA7" w:rsidRDefault="00387BA7"/>
    <w:sectPr w:rsidR="00387BA7" w:rsidSect="00080FC0">
      <w:headerReference w:type="default" r:id="rId7"/>
      <w:pgSz w:w="16838" w:h="11906" w:orient="landscape"/>
      <w:pgMar w:top="1304" w:right="1134" w:bottom="1304" w:left="1134" w:header="567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0027" w:rsidRDefault="00F00027">
      <w:pPr>
        <w:spacing w:after="0" w:line="240" w:lineRule="auto"/>
      </w:pPr>
      <w:r>
        <w:separator/>
      </w:r>
    </w:p>
  </w:endnote>
  <w:endnote w:type="continuationSeparator" w:id="0">
    <w:p w:rsidR="00F00027" w:rsidRDefault="00F000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0027" w:rsidRDefault="00F00027">
      <w:pPr>
        <w:spacing w:after="0" w:line="240" w:lineRule="auto"/>
      </w:pPr>
      <w:r>
        <w:separator/>
      </w:r>
    </w:p>
  </w:footnote>
  <w:footnote w:type="continuationSeparator" w:id="0">
    <w:p w:rsidR="00F00027" w:rsidRDefault="00F000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3099" w:type="dxa"/>
      <w:jc w:val="center"/>
      <w:tblBorders>
        <w:insideH w:val="single" w:sz="4" w:space="0" w:color="F38F1D"/>
        <w:insideV w:val="single" w:sz="4" w:space="0" w:color="F38F1D"/>
      </w:tblBorders>
      <w:tblLook w:val="04A0" w:firstRow="1" w:lastRow="0" w:firstColumn="1" w:lastColumn="0" w:noHBand="0" w:noVBand="1"/>
    </w:tblPr>
    <w:tblGrid>
      <w:gridCol w:w="4085"/>
      <w:gridCol w:w="5428"/>
      <w:gridCol w:w="3586"/>
    </w:tblGrid>
    <w:tr w:rsidR="00142E2A" w:rsidRPr="00301280" w:rsidTr="00142E2A">
      <w:trPr>
        <w:trHeight w:val="1702"/>
        <w:jc w:val="center"/>
      </w:trPr>
      <w:tc>
        <w:tcPr>
          <w:tcW w:w="4085" w:type="dxa"/>
          <w:shd w:val="clear" w:color="auto" w:fill="auto"/>
          <w:vAlign w:val="center"/>
        </w:tcPr>
        <w:p w:rsidR="00142E2A" w:rsidRPr="00142E2A" w:rsidRDefault="004A6CC9" w:rsidP="00142E2A">
          <w:pPr>
            <w:spacing w:after="0" w:line="240" w:lineRule="auto"/>
            <w:ind w:firstLine="708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es-ES"/>
            </w:rPr>
          </w:pPr>
          <w:r w:rsidRPr="00142E2A">
            <w:rPr>
              <w:rFonts w:ascii="Calibri" w:eastAsia="Times New Roman" w:hAnsi="Calibri" w:cs="Times New Roman"/>
              <w:noProof/>
              <w:szCs w:val="24"/>
              <w:lang w:val="es-ES_tradnl" w:eastAsia="es-ES_tradnl"/>
            </w:rPr>
            <w:drawing>
              <wp:anchor distT="0" distB="0" distL="114300" distR="114300" simplePos="0" relativeHeight="251659264" behindDoc="0" locked="0" layoutInCell="1" allowOverlap="1" wp14:anchorId="6A21FF7D" wp14:editId="35534943">
                <wp:simplePos x="0" y="0"/>
                <wp:positionH relativeFrom="column">
                  <wp:posOffset>140335</wp:posOffset>
                </wp:positionH>
                <wp:positionV relativeFrom="paragraph">
                  <wp:posOffset>91440</wp:posOffset>
                </wp:positionV>
                <wp:extent cx="1673860" cy="702310"/>
                <wp:effectExtent l="0" t="0" r="2540" b="2540"/>
                <wp:wrapNone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3860" cy="702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428" w:type="dxa"/>
          <w:shd w:val="clear" w:color="auto" w:fill="auto"/>
          <w:vAlign w:val="center"/>
        </w:tcPr>
        <w:p w:rsidR="00142E2A" w:rsidRPr="00142E2A" w:rsidRDefault="004A6CC9" w:rsidP="00C53671">
          <w:pPr>
            <w:spacing w:after="0" w:line="240" w:lineRule="auto"/>
            <w:jc w:val="center"/>
            <w:rPr>
              <w:rFonts w:ascii="Garamond" w:eastAsia="Times New Roman" w:hAnsi="Garamond" w:cs="Times New Roman"/>
              <w:color w:val="005B82"/>
              <w:sz w:val="24"/>
              <w:szCs w:val="24"/>
              <w:lang w:eastAsia="es-ES"/>
            </w:rPr>
          </w:pPr>
          <w:r w:rsidRPr="00142E2A">
            <w:rPr>
              <w:rFonts w:ascii="Garamond" w:eastAsia="Times New Roman" w:hAnsi="Garamond" w:cs="Times New Roman"/>
              <w:color w:val="005B82"/>
              <w:sz w:val="24"/>
              <w:szCs w:val="24"/>
              <w:lang w:eastAsia="es-ES"/>
            </w:rPr>
            <w:t xml:space="preserve">Vicerrectorado de </w:t>
          </w:r>
          <w:r w:rsidR="006F5BE5">
            <w:rPr>
              <w:rFonts w:ascii="Garamond" w:eastAsia="Times New Roman" w:hAnsi="Garamond" w:cs="Times New Roman"/>
              <w:color w:val="005B82"/>
              <w:sz w:val="24"/>
              <w:szCs w:val="24"/>
              <w:lang w:eastAsia="es-ES"/>
            </w:rPr>
            <w:t>Planificación</w:t>
          </w:r>
        </w:p>
        <w:p w:rsidR="00142E2A" w:rsidRPr="00142E2A" w:rsidRDefault="00F00027" w:rsidP="00C53671">
          <w:pPr>
            <w:spacing w:after="0" w:line="240" w:lineRule="auto"/>
            <w:jc w:val="center"/>
            <w:rPr>
              <w:rFonts w:ascii="Garamond" w:eastAsia="Times New Roman" w:hAnsi="Garamond" w:cs="Times New Roman"/>
              <w:color w:val="005B82"/>
              <w:sz w:val="26"/>
              <w:szCs w:val="26"/>
              <w:lang w:eastAsia="es-ES"/>
            </w:rPr>
          </w:pPr>
        </w:p>
        <w:p w:rsidR="00142E2A" w:rsidRPr="00142E2A" w:rsidRDefault="00033416" w:rsidP="00C53671">
          <w:pPr>
            <w:spacing w:after="0" w:line="240" w:lineRule="auto"/>
            <w:jc w:val="center"/>
            <w:rPr>
              <w:rFonts w:ascii="Garamond" w:eastAsia="Times New Roman" w:hAnsi="Garamond" w:cs="Times New Roman"/>
              <w:color w:val="005B82"/>
              <w:sz w:val="30"/>
              <w:szCs w:val="30"/>
              <w:lang w:eastAsia="es-ES"/>
            </w:rPr>
          </w:pPr>
          <w:r>
            <w:rPr>
              <w:rFonts w:ascii="Garamond" w:eastAsia="Times New Roman" w:hAnsi="Garamond" w:cs="Times New Roman"/>
              <w:color w:val="005B82"/>
              <w:sz w:val="30"/>
              <w:szCs w:val="30"/>
              <w:lang w:eastAsia="es-ES"/>
            </w:rPr>
            <w:t>Servicio de Gestión de la Calidad y Títulos</w:t>
          </w:r>
        </w:p>
        <w:p w:rsidR="00142E2A" w:rsidRPr="00142E2A" w:rsidRDefault="00F00027" w:rsidP="00142E2A">
          <w:pPr>
            <w:spacing w:after="0" w:line="240" w:lineRule="auto"/>
            <w:jc w:val="both"/>
            <w:rPr>
              <w:rFonts w:ascii="Garamond" w:eastAsia="Times New Roman" w:hAnsi="Garamond" w:cs="Times New Roman"/>
              <w:color w:val="747678"/>
              <w:sz w:val="18"/>
              <w:szCs w:val="18"/>
              <w:lang w:eastAsia="es-ES"/>
            </w:rPr>
          </w:pPr>
        </w:p>
      </w:tc>
      <w:tc>
        <w:tcPr>
          <w:tcW w:w="3586" w:type="dxa"/>
          <w:shd w:val="clear" w:color="auto" w:fill="auto"/>
          <w:vAlign w:val="center"/>
        </w:tcPr>
        <w:p w:rsidR="006F5BE5" w:rsidRDefault="006F5BE5" w:rsidP="0046358E">
          <w:pPr>
            <w:spacing w:after="0" w:line="240" w:lineRule="auto"/>
            <w:jc w:val="right"/>
            <w:rPr>
              <w:rFonts w:ascii="Garamond" w:eastAsia="Times New Roman" w:hAnsi="Garamond" w:cs="Times New Roman"/>
              <w:color w:val="747678"/>
              <w:sz w:val="18"/>
              <w:szCs w:val="18"/>
              <w:lang w:eastAsia="es-ES"/>
            </w:rPr>
          </w:pPr>
          <w:r>
            <w:rPr>
              <w:rFonts w:ascii="Garamond" w:eastAsia="Times New Roman" w:hAnsi="Garamond" w:cs="Times New Roman"/>
              <w:color w:val="747678"/>
              <w:sz w:val="18"/>
              <w:szCs w:val="18"/>
              <w:lang w:eastAsia="es-ES"/>
            </w:rPr>
            <w:t>Hospital Real</w:t>
          </w:r>
        </w:p>
        <w:p w:rsidR="00142E2A" w:rsidRDefault="006F5BE5" w:rsidP="0046358E">
          <w:pPr>
            <w:spacing w:after="0" w:line="240" w:lineRule="auto"/>
            <w:jc w:val="right"/>
            <w:rPr>
              <w:rFonts w:ascii="Garamond" w:eastAsia="Times New Roman" w:hAnsi="Garamond" w:cs="Times New Roman"/>
              <w:color w:val="747678"/>
              <w:sz w:val="18"/>
              <w:szCs w:val="18"/>
              <w:lang w:eastAsia="es-ES"/>
            </w:rPr>
          </w:pPr>
          <w:r>
            <w:rPr>
              <w:rFonts w:ascii="Garamond" w:eastAsia="Times New Roman" w:hAnsi="Garamond" w:cs="Times New Roman"/>
              <w:color w:val="747678"/>
              <w:sz w:val="18"/>
              <w:szCs w:val="18"/>
              <w:lang w:eastAsia="es-ES"/>
            </w:rPr>
            <w:t>Plaza Falla, nº 8</w:t>
          </w:r>
          <w:r w:rsidR="004A6CC9" w:rsidRPr="00142E2A">
            <w:rPr>
              <w:rFonts w:ascii="Garamond" w:eastAsia="Times New Roman" w:hAnsi="Garamond" w:cs="Times New Roman"/>
              <w:color w:val="747678"/>
              <w:sz w:val="18"/>
              <w:szCs w:val="18"/>
              <w:lang w:eastAsia="es-ES"/>
            </w:rPr>
            <w:t>, 11002 Cádiz</w:t>
          </w:r>
        </w:p>
        <w:p w:rsidR="006F5BE5" w:rsidRPr="00142E2A" w:rsidRDefault="006F5BE5" w:rsidP="0046358E">
          <w:pPr>
            <w:spacing w:after="0" w:line="240" w:lineRule="auto"/>
            <w:jc w:val="right"/>
            <w:rPr>
              <w:rFonts w:ascii="Garamond" w:eastAsia="Times New Roman" w:hAnsi="Garamond" w:cs="Times New Roman"/>
              <w:color w:val="747678"/>
              <w:sz w:val="18"/>
              <w:szCs w:val="18"/>
              <w:lang w:eastAsia="es-ES"/>
            </w:rPr>
          </w:pPr>
        </w:p>
        <w:p w:rsidR="00142E2A" w:rsidRPr="00301280" w:rsidRDefault="004A6CC9" w:rsidP="0046358E">
          <w:pPr>
            <w:spacing w:after="0" w:line="240" w:lineRule="auto"/>
            <w:jc w:val="right"/>
            <w:rPr>
              <w:rFonts w:ascii="Garamond" w:eastAsia="Times New Roman" w:hAnsi="Garamond" w:cs="Times New Roman"/>
              <w:color w:val="747678"/>
              <w:sz w:val="18"/>
              <w:szCs w:val="18"/>
              <w:lang w:val="en-US" w:eastAsia="es-ES"/>
            </w:rPr>
          </w:pPr>
          <w:r w:rsidRPr="00301280">
            <w:rPr>
              <w:rFonts w:ascii="Garamond" w:eastAsia="Times New Roman" w:hAnsi="Garamond" w:cs="Times New Roman"/>
              <w:color w:val="747678"/>
              <w:sz w:val="18"/>
              <w:szCs w:val="18"/>
              <w:lang w:val="en-US" w:eastAsia="es-ES"/>
            </w:rPr>
            <w:t>Tlf:956015093</w:t>
          </w:r>
        </w:p>
        <w:p w:rsidR="00142E2A" w:rsidRPr="00301280" w:rsidRDefault="004A6CC9" w:rsidP="0046358E">
          <w:pPr>
            <w:spacing w:after="0" w:line="240" w:lineRule="auto"/>
            <w:jc w:val="right"/>
            <w:rPr>
              <w:rFonts w:ascii="Garamond" w:eastAsia="Times New Roman" w:hAnsi="Garamond" w:cs="Times New Roman"/>
              <w:color w:val="747678"/>
              <w:sz w:val="18"/>
              <w:szCs w:val="18"/>
              <w:lang w:val="en-US" w:eastAsia="es-ES"/>
            </w:rPr>
          </w:pPr>
          <w:r w:rsidRPr="00301280">
            <w:rPr>
              <w:rFonts w:ascii="Garamond" w:eastAsia="Times New Roman" w:hAnsi="Garamond" w:cs="Times New Roman"/>
              <w:color w:val="747678"/>
              <w:sz w:val="18"/>
              <w:szCs w:val="18"/>
              <w:lang w:val="en-US" w:eastAsia="es-ES"/>
            </w:rPr>
            <w:t>E-mail: evaluacion@uca.es</w:t>
          </w:r>
        </w:p>
      </w:tc>
    </w:tr>
  </w:tbl>
  <w:p w:rsidR="00BA6834" w:rsidRPr="00301280" w:rsidRDefault="00F00027" w:rsidP="00080FC0">
    <w:pPr>
      <w:pStyle w:val="Encabezado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AEA"/>
    <w:multiLevelType w:val="hybridMultilevel"/>
    <w:tmpl w:val="B03434E0"/>
    <w:lvl w:ilvl="0" w:tplc="185834BC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5880563"/>
    <w:multiLevelType w:val="hybridMultilevel"/>
    <w:tmpl w:val="CDEC935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DCD281B"/>
    <w:multiLevelType w:val="hybridMultilevel"/>
    <w:tmpl w:val="B43AAA1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325019A"/>
    <w:multiLevelType w:val="hybridMultilevel"/>
    <w:tmpl w:val="FE7CA4DA"/>
    <w:lvl w:ilvl="0" w:tplc="0C0A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F151D8"/>
    <w:multiLevelType w:val="hybridMultilevel"/>
    <w:tmpl w:val="31B446B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49F7166"/>
    <w:multiLevelType w:val="hybridMultilevel"/>
    <w:tmpl w:val="6DEEB048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3D578E3"/>
    <w:multiLevelType w:val="hybridMultilevel"/>
    <w:tmpl w:val="24646BF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6E75A2F"/>
    <w:multiLevelType w:val="hybridMultilevel"/>
    <w:tmpl w:val="F1DE890E"/>
    <w:lvl w:ilvl="0" w:tplc="185834BC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6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I3/ASNv2fXCY9pSFkZenoprqfnN7U1aSf+0kFxlqEOREucAm5QmU7w8mbXqVDBWY2ovurO47hLOXCcGk2bINnQ==" w:salt="GH8WYiId6axdXH3r3mKFr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69A"/>
    <w:rsid w:val="000309E0"/>
    <w:rsid w:val="00033416"/>
    <w:rsid w:val="000338A3"/>
    <w:rsid w:val="00052413"/>
    <w:rsid w:val="00096BB0"/>
    <w:rsid w:val="000E167F"/>
    <w:rsid w:val="000F48CE"/>
    <w:rsid w:val="00130C5C"/>
    <w:rsid w:val="00241848"/>
    <w:rsid w:val="002C2A0E"/>
    <w:rsid w:val="002D269A"/>
    <w:rsid w:val="002F28AF"/>
    <w:rsid w:val="00301280"/>
    <w:rsid w:val="00387BA7"/>
    <w:rsid w:val="00393C72"/>
    <w:rsid w:val="00397041"/>
    <w:rsid w:val="00412168"/>
    <w:rsid w:val="00420DAD"/>
    <w:rsid w:val="00455F6A"/>
    <w:rsid w:val="0046358E"/>
    <w:rsid w:val="00473C12"/>
    <w:rsid w:val="0048022F"/>
    <w:rsid w:val="00485175"/>
    <w:rsid w:val="004A6CC9"/>
    <w:rsid w:val="004E1E83"/>
    <w:rsid w:val="0053446A"/>
    <w:rsid w:val="005E5C45"/>
    <w:rsid w:val="005F2145"/>
    <w:rsid w:val="0061350B"/>
    <w:rsid w:val="00630450"/>
    <w:rsid w:val="00684614"/>
    <w:rsid w:val="006C1DD2"/>
    <w:rsid w:val="006F5BE5"/>
    <w:rsid w:val="007133C8"/>
    <w:rsid w:val="0072773F"/>
    <w:rsid w:val="00734B37"/>
    <w:rsid w:val="00752FD5"/>
    <w:rsid w:val="007760AE"/>
    <w:rsid w:val="0078241E"/>
    <w:rsid w:val="00895B0D"/>
    <w:rsid w:val="00916AF6"/>
    <w:rsid w:val="009E1E4B"/>
    <w:rsid w:val="00AA65D4"/>
    <w:rsid w:val="00AC7FE3"/>
    <w:rsid w:val="00B320C4"/>
    <w:rsid w:val="00B81E91"/>
    <w:rsid w:val="00BE5C4D"/>
    <w:rsid w:val="00BF3CB8"/>
    <w:rsid w:val="00C46EC1"/>
    <w:rsid w:val="00C53671"/>
    <w:rsid w:val="00C55F68"/>
    <w:rsid w:val="00C831C5"/>
    <w:rsid w:val="00CB1E23"/>
    <w:rsid w:val="00D74307"/>
    <w:rsid w:val="00E4676D"/>
    <w:rsid w:val="00E55561"/>
    <w:rsid w:val="00E74803"/>
    <w:rsid w:val="00E808A9"/>
    <w:rsid w:val="00E837AD"/>
    <w:rsid w:val="00EB0252"/>
    <w:rsid w:val="00F00027"/>
    <w:rsid w:val="00F60F28"/>
    <w:rsid w:val="00F93FAC"/>
    <w:rsid w:val="00FB4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92A6488-DCEC-4632-AE20-7B76F4888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269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D26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2D269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2D269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D269A"/>
  </w:style>
  <w:style w:type="paragraph" w:customStyle="1" w:styleId="ColorfulList-Accent11">
    <w:name w:val="Colorful List - Accent 11"/>
    <w:basedOn w:val="Normal"/>
    <w:rsid w:val="002D269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Prrafodelista2">
    <w:name w:val="Párrafo de lista2"/>
    <w:basedOn w:val="Normal"/>
    <w:uiPriority w:val="99"/>
    <w:rsid w:val="00D74307"/>
    <w:pPr>
      <w:spacing w:line="240" w:lineRule="auto"/>
      <w:ind w:left="720"/>
      <w:contextualSpacing/>
    </w:pPr>
    <w:rPr>
      <w:rFonts w:ascii="Cambria" w:eastAsia="Times New Roman" w:hAnsi="Cambria" w:cs="Times New Roman"/>
      <w:sz w:val="24"/>
      <w:szCs w:val="24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46E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46EC1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uiPriority w:val="99"/>
    <w:unhideWhenUsed/>
    <w:rsid w:val="006F5BE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F5B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517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Alejandro</dc:creator>
  <cp:lastModifiedBy>Mila de la Orden Gandolfo</cp:lastModifiedBy>
  <cp:revision>2</cp:revision>
  <cp:lastPrinted>2014-07-24T09:23:00Z</cp:lastPrinted>
  <dcterms:created xsi:type="dcterms:W3CDTF">2018-11-28T13:06:00Z</dcterms:created>
  <dcterms:modified xsi:type="dcterms:W3CDTF">2018-11-28T13:06:00Z</dcterms:modified>
</cp:coreProperties>
</file>